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518CA" w14:textId="77777777" w:rsidR="00E2646B" w:rsidRPr="00591999" w:rsidRDefault="00E2646B" w:rsidP="00591999">
      <w:pPr>
        <w:widowControl/>
        <w:snapToGrid w:val="0"/>
        <w:spacing w:before="75" w:after="75" w:line="360" w:lineRule="auto"/>
        <w:jc w:val="center"/>
        <w:rPr>
          <w:rFonts w:asciiTheme="minorEastAsia" w:hAnsiTheme="minorEastAsia" w:cs="宋体"/>
          <w:b/>
          <w:bCs/>
          <w:color w:val="000000"/>
          <w:kern w:val="0"/>
          <w:sz w:val="32"/>
          <w:szCs w:val="32"/>
        </w:rPr>
      </w:pPr>
      <w:r w:rsidRPr="00591999">
        <w:rPr>
          <w:rFonts w:asciiTheme="minorEastAsia" w:hAnsiTheme="minorEastAsia" w:cs="宋体"/>
          <w:b/>
          <w:bCs/>
          <w:color w:val="000000"/>
          <w:kern w:val="0"/>
          <w:sz w:val="32"/>
          <w:szCs w:val="32"/>
        </w:rPr>
        <w:t>安利公益基金会项目</w:t>
      </w:r>
      <w:r w:rsidR="00096B4E" w:rsidRPr="00591999">
        <w:rPr>
          <w:rFonts w:asciiTheme="minorEastAsia" w:hAnsiTheme="minorEastAsia" w:cs="宋体" w:hint="eastAsia"/>
          <w:b/>
          <w:bCs/>
          <w:color w:val="000000"/>
          <w:kern w:val="0"/>
          <w:sz w:val="32"/>
          <w:szCs w:val="32"/>
        </w:rPr>
        <w:t>（操作型</w:t>
      </w:r>
      <w:r w:rsidR="00096B4E" w:rsidRPr="00591999">
        <w:rPr>
          <w:rFonts w:asciiTheme="minorEastAsia" w:hAnsiTheme="minorEastAsia" w:cs="宋体"/>
          <w:b/>
          <w:bCs/>
          <w:color w:val="000000"/>
          <w:kern w:val="0"/>
          <w:sz w:val="32"/>
          <w:szCs w:val="32"/>
        </w:rPr>
        <w:t>）</w:t>
      </w:r>
      <w:r w:rsidRPr="00591999">
        <w:rPr>
          <w:rFonts w:asciiTheme="minorEastAsia" w:hAnsiTheme="minorEastAsia" w:cs="宋体"/>
          <w:b/>
          <w:bCs/>
          <w:color w:val="000000"/>
          <w:kern w:val="0"/>
          <w:sz w:val="32"/>
          <w:szCs w:val="32"/>
        </w:rPr>
        <w:t>管理制度</w:t>
      </w:r>
    </w:p>
    <w:p w14:paraId="680EECC6" w14:textId="77777777" w:rsidR="00606D56" w:rsidRPr="00591999" w:rsidRDefault="00606D56" w:rsidP="00591999">
      <w:pPr>
        <w:widowControl/>
        <w:snapToGrid w:val="0"/>
        <w:spacing w:before="75" w:after="75" w:line="360" w:lineRule="auto"/>
        <w:jc w:val="center"/>
        <w:rPr>
          <w:rFonts w:asciiTheme="minorEastAsia" w:hAnsiTheme="minorEastAsia" w:cs="宋体"/>
          <w:color w:val="000000"/>
          <w:kern w:val="0"/>
          <w:sz w:val="24"/>
          <w:szCs w:val="24"/>
        </w:rPr>
      </w:pPr>
    </w:p>
    <w:p w14:paraId="2CB4D6D9" w14:textId="77777777" w:rsidR="00E2646B" w:rsidRPr="00591999" w:rsidRDefault="00E2646B" w:rsidP="00591999">
      <w:pPr>
        <w:widowControl/>
        <w:snapToGrid w:val="0"/>
        <w:spacing w:before="75" w:after="75" w:line="360" w:lineRule="auto"/>
        <w:rPr>
          <w:rFonts w:asciiTheme="minorEastAsia" w:hAnsiTheme="minorEastAsia" w:cs="宋体"/>
          <w:b/>
          <w:bCs/>
          <w:color w:val="000000"/>
          <w:kern w:val="0"/>
          <w:sz w:val="24"/>
          <w:szCs w:val="24"/>
        </w:rPr>
      </w:pPr>
      <w:r w:rsidRPr="00591999">
        <w:rPr>
          <w:rFonts w:asciiTheme="minorEastAsia" w:hAnsiTheme="minorEastAsia" w:cs="宋体"/>
          <w:b/>
          <w:bCs/>
          <w:color w:val="000000"/>
          <w:kern w:val="0"/>
          <w:sz w:val="24"/>
          <w:szCs w:val="24"/>
        </w:rPr>
        <w:t>第一章 总则</w:t>
      </w:r>
      <w:bookmarkStart w:id="0" w:name="_GoBack"/>
      <w:bookmarkEnd w:id="0"/>
    </w:p>
    <w:p w14:paraId="30A31807" w14:textId="77777777" w:rsidR="005046F6"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第一条 为加强公益机构对项目管理的科学性和高效性，不断提高安利公益基金会（下文简称基金会）的项目管</w:t>
      </w:r>
      <w:r w:rsidR="005046F6" w:rsidRPr="00591999">
        <w:rPr>
          <w:rFonts w:asciiTheme="minorEastAsia" w:hAnsiTheme="minorEastAsia" w:cs="宋体"/>
          <w:color w:val="000000"/>
          <w:kern w:val="0"/>
          <w:sz w:val="24"/>
          <w:szCs w:val="24"/>
        </w:rPr>
        <w:t>理水平与项目实施效果，采用适宜的管理技术和现代化手段，明确</w:t>
      </w:r>
      <w:r w:rsidRPr="00591999">
        <w:rPr>
          <w:rFonts w:asciiTheme="minorEastAsia" w:hAnsiTheme="minorEastAsia" w:cs="宋体"/>
          <w:color w:val="000000"/>
          <w:kern w:val="0"/>
          <w:sz w:val="24"/>
          <w:szCs w:val="24"/>
        </w:rPr>
        <w:t>项目管理过程中的职责与项目实施过程中的分阶段重点，特编制本细则。</w:t>
      </w:r>
    </w:p>
    <w:p w14:paraId="7BDD8C2C" w14:textId="375F2D23" w:rsidR="005046F6"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第二条 本办法适用于基金会</w:t>
      </w:r>
      <w:r w:rsidR="00B453D9" w:rsidRPr="00591999">
        <w:rPr>
          <w:rFonts w:asciiTheme="minorEastAsia" w:hAnsiTheme="minorEastAsia" w:cs="宋体" w:hint="eastAsia"/>
          <w:color w:val="000000"/>
          <w:kern w:val="0"/>
          <w:sz w:val="24"/>
          <w:szCs w:val="24"/>
        </w:rPr>
        <w:t>项目</w:t>
      </w:r>
      <w:r w:rsidRPr="00591999">
        <w:rPr>
          <w:rFonts w:asciiTheme="minorEastAsia" w:hAnsiTheme="minorEastAsia" w:cs="宋体"/>
          <w:color w:val="000000"/>
          <w:kern w:val="0"/>
          <w:sz w:val="24"/>
          <w:szCs w:val="24"/>
        </w:rPr>
        <w:t>相关部门，是基金会管理和协调项目策划、实施、监督、反馈、验收及总结的工作指南。</w:t>
      </w:r>
    </w:p>
    <w:p w14:paraId="7D5766B2" w14:textId="77777777"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第三条 基金会项目审批权限属于秘书长办公会议，项目执行部门为基金会项目部。</w:t>
      </w:r>
    </w:p>
    <w:p w14:paraId="1D0BBE77" w14:textId="77777777"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p>
    <w:p w14:paraId="6696A22F" w14:textId="77777777"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b/>
          <w:bCs/>
          <w:color w:val="000000"/>
          <w:kern w:val="0"/>
          <w:sz w:val="24"/>
          <w:szCs w:val="24"/>
        </w:rPr>
        <w:t>第二章 项目规划</w:t>
      </w:r>
    </w:p>
    <w:p w14:paraId="3BD8E5CD" w14:textId="4F41D968"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第四条 为保证基金会宗旨和年度项目计划的一致性，同时充分结合项目实际情况的发展和变化，由基金会</w:t>
      </w:r>
      <w:r w:rsidR="00E1339F" w:rsidRPr="00591999">
        <w:rPr>
          <w:rFonts w:asciiTheme="minorEastAsia" w:hAnsiTheme="minorEastAsia" w:cs="宋体" w:hint="eastAsia"/>
          <w:color w:val="000000"/>
          <w:kern w:val="0"/>
          <w:sz w:val="24"/>
          <w:szCs w:val="24"/>
        </w:rPr>
        <w:t>项目部</w:t>
      </w:r>
      <w:r w:rsidRPr="00591999">
        <w:rPr>
          <w:rFonts w:asciiTheme="minorEastAsia" w:hAnsiTheme="minorEastAsia" w:cs="宋体"/>
          <w:color w:val="000000"/>
          <w:kern w:val="0"/>
          <w:sz w:val="24"/>
          <w:szCs w:val="24"/>
        </w:rPr>
        <w:t>负责制定基金会年度项目计划。</w:t>
      </w:r>
    </w:p>
    <w:p w14:paraId="0AF4C590" w14:textId="77777777"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第五条 年度项目计划应当作为年度内项目执行的基础，但并不因此而限制项目的实施和发展。如果在年度项目计划制定完成之后出现新的项目机会或项目关键因素发生重要变化，在充分论证的基础上可由</w:t>
      </w:r>
      <w:r w:rsidR="00096B4E" w:rsidRPr="00591999">
        <w:rPr>
          <w:rFonts w:asciiTheme="minorEastAsia" w:hAnsiTheme="minorEastAsia" w:cs="宋体" w:hint="eastAsia"/>
          <w:color w:val="000000"/>
          <w:kern w:val="0"/>
          <w:sz w:val="24"/>
          <w:szCs w:val="24"/>
        </w:rPr>
        <w:t>项目部</w:t>
      </w:r>
      <w:r w:rsidRPr="00591999">
        <w:rPr>
          <w:rFonts w:asciiTheme="minorEastAsia" w:hAnsiTheme="minorEastAsia" w:cs="宋体"/>
          <w:color w:val="000000"/>
          <w:kern w:val="0"/>
          <w:sz w:val="24"/>
          <w:szCs w:val="24"/>
        </w:rPr>
        <w:t>对年度项目计划进行调整。</w:t>
      </w:r>
    </w:p>
    <w:p w14:paraId="6B4BE1DA" w14:textId="070E6798"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第六条 项目规划应保证</w:t>
      </w:r>
      <w:r w:rsidR="00E65851" w:rsidRPr="00591999">
        <w:rPr>
          <w:rFonts w:asciiTheme="minorEastAsia" w:hAnsiTheme="minorEastAsia" w:cs="宋体" w:hint="eastAsia"/>
          <w:color w:val="000000"/>
          <w:kern w:val="0"/>
          <w:sz w:val="24"/>
          <w:szCs w:val="24"/>
        </w:rPr>
        <w:t>符合</w:t>
      </w:r>
      <w:r w:rsidRPr="00591999">
        <w:rPr>
          <w:rFonts w:asciiTheme="minorEastAsia" w:hAnsiTheme="minorEastAsia" w:cs="宋体"/>
          <w:color w:val="000000"/>
          <w:kern w:val="0"/>
          <w:sz w:val="24"/>
          <w:szCs w:val="24"/>
        </w:rPr>
        <w:t>基金会项目</w:t>
      </w:r>
      <w:r w:rsidR="00E65851" w:rsidRPr="00591999">
        <w:rPr>
          <w:rFonts w:asciiTheme="minorEastAsia" w:hAnsiTheme="minorEastAsia" w:cs="宋体" w:hint="eastAsia"/>
          <w:color w:val="000000"/>
          <w:kern w:val="0"/>
          <w:sz w:val="24"/>
          <w:szCs w:val="24"/>
        </w:rPr>
        <w:t>宗旨</w:t>
      </w:r>
      <w:r w:rsidRPr="00591999">
        <w:rPr>
          <w:rFonts w:asciiTheme="minorEastAsia" w:hAnsiTheme="minorEastAsia" w:cs="宋体"/>
          <w:color w:val="000000"/>
          <w:kern w:val="0"/>
          <w:sz w:val="24"/>
          <w:szCs w:val="24"/>
        </w:rPr>
        <w:t>、财务管理和监督机制运行</w:t>
      </w:r>
    </w:p>
    <w:p w14:paraId="59245F68" w14:textId="77777777"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第七条 基金会对项目进行审定、核查、筛选、归档，符合条件的项目进入调研与立项阶段。</w:t>
      </w:r>
    </w:p>
    <w:p w14:paraId="636CF252" w14:textId="77777777"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 </w:t>
      </w:r>
    </w:p>
    <w:p w14:paraId="65990FF3" w14:textId="77777777"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b/>
          <w:bCs/>
          <w:color w:val="000000"/>
          <w:kern w:val="0"/>
          <w:sz w:val="24"/>
          <w:szCs w:val="24"/>
        </w:rPr>
        <w:t>第三章 项目调研与立项</w:t>
      </w:r>
    </w:p>
    <w:p w14:paraId="3C05C727" w14:textId="77777777"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第八条 基金会对符合年度项目计划的公益项目需进行前期调研，安排项目负责人进行实地考察，充分了解实际情况，与项目实施方及合作伙伴进行沟通，撰写项目考察报告。</w:t>
      </w:r>
    </w:p>
    <w:p w14:paraId="44B5EFE5" w14:textId="77777777"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lastRenderedPageBreak/>
        <w:t>第九条 依据项目考察报告</w:t>
      </w:r>
      <w:r w:rsidRPr="00591999">
        <w:rPr>
          <w:rFonts w:asciiTheme="minorEastAsia" w:hAnsiTheme="minorEastAsia" w:cs="宋体" w:hint="eastAsia"/>
          <w:color w:val="000000"/>
          <w:kern w:val="0"/>
          <w:sz w:val="24"/>
          <w:szCs w:val="24"/>
        </w:rPr>
        <w:t>及公平性原则</w:t>
      </w:r>
      <w:r w:rsidRPr="00591999">
        <w:rPr>
          <w:rFonts w:asciiTheme="minorEastAsia" w:hAnsiTheme="minorEastAsia" w:cs="宋体"/>
          <w:color w:val="000000"/>
          <w:kern w:val="0"/>
          <w:sz w:val="24"/>
          <w:szCs w:val="24"/>
        </w:rPr>
        <w:t>，进入立项阶段，撰写项目建议书</w:t>
      </w:r>
      <w:r w:rsidRPr="00591999">
        <w:rPr>
          <w:rFonts w:asciiTheme="minorEastAsia" w:hAnsiTheme="minorEastAsia" w:cs="宋体" w:hint="eastAsia"/>
          <w:color w:val="000000"/>
          <w:kern w:val="0"/>
          <w:sz w:val="24"/>
          <w:szCs w:val="24"/>
        </w:rPr>
        <w:t>。</w:t>
      </w:r>
    </w:p>
    <w:p w14:paraId="12C0FE09" w14:textId="6AE538AD"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第十条</w:t>
      </w:r>
      <w:r w:rsidRPr="00591999">
        <w:rPr>
          <w:rFonts w:asciiTheme="minorEastAsia" w:hAnsiTheme="minorEastAsia" w:cs="宋体" w:hint="eastAsia"/>
          <w:color w:val="000000"/>
          <w:kern w:val="0"/>
          <w:sz w:val="24"/>
          <w:szCs w:val="24"/>
        </w:rPr>
        <w:t xml:space="preserve"> </w:t>
      </w:r>
      <w:r w:rsidRPr="00591999">
        <w:rPr>
          <w:rFonts w:asciiTheme="minorEastAsia" w:hAnsiTheme="minorEastAsia" w:cs="宋体"/>
          <w:color w:val="000000"/>
          <w:kern w:val="0"/>
          <w:sz w:val="24"/>
          <w:szCs w:val="24"/>
        </w:rPr>
        <w:t>项目建议书编写格式和内容应该按照</w:t>
      </w:r>
      <w:r w:rsidR="00606D56" w:rsidRPr="00591999">
        <w:rPr>
          <w:rFonts w:asciiTheme="minorEastAsia" w:hAnsiTheme="minorEastAsia" w:cs="宋体"/>
          <w:color w:val="000000"/>
          <w:kern w:val="0"/>
          <w:sz w:val="24"/>
          <w:szCs w:val="24"/>
        </w:rPr>
        <w:t>《项目建议书》</w:t>
      </w:r>
      <w:r w:rsidR="00606D56" w:rsidRPr="00591999">
        <w:rPr>
          <w:rFonts w:asciiTheme="minorEastAsia" w:hAnsiTheme="minorEastAsia" w:cs="宋体" w:hint="eastAsia"/>
          <w:color w:val="000000"/>
          <w:kern w:val="0"/>
          <w:sz w:val="24"/>
          <w:szCs w:val="24"/>
        </w:rPr>
        <w:t>进</w:t>
      </w:r>
      <w:r w:rsidRPr="00591999">
        <w:rPr>
          <w:rFonts w:asciiTheme="minorEastAsia" w:hAnsiTheme="minorEastAsia" w:cs="宋体"/>
          <w:color w:val="000000"/>
          <w:kern w:val="0"/>
          <w:sz w:val="24"/>
          <w:szCs w:val="24"/>
        </w:rPr>
        <w:t>行编写</w:t>
      </w:r>
      <w:r w:rsidRPr="00591999">
        <w:rPr>
          <w:rFonts w:asciiTheme="minorEastAsia" w:hAnsiTheme="minorEastAsia" w:cs="宋体" w:hint="eastAsia"/>
          <w:color w:val="000000"/>
          <w:kern w:val="0"/>
          <w:sz w:val="24"/>
          <w:szCs w:val="24"/>
        </w:rPr>
        <w:t>。</w:t>
      </w:r>
    </w:p>
    <w:p w14:paraId="10DE4A95" w14:textId="77777777"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第十一条 项目建议书应当保存在项目档案中。</w:t>
      </w:r>
    </w:p>
    <w:p w14:paraId="3ADFE928" w14:textId="77777777"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p>
    <w:p w14:paraId="3B0071C2" w14:textId="77777777"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b/>
          <w:bCs/>
          <w:color w:val="000000"/>
          <w:kern w:val="0"/>
          <w:sz w:val="24"/>
          <w:szCs w:val="24"/>
        </w:rPr>
        <w:t>第四</w:t>
      </w:r>
      <w:r w:rsidR="00715E5C" w:rsidRPr="00591999">
        <w:rPr>
          <w:rFonts w:asciiTheme="minorEastAsia" w:hAnsiTheme="minorEastAsia" w:cs="宋体" w:hint="eastAsia"/>
          <w:b/>
          <w:bCs/>
          <w:color w:val="000000"/>
          <w:kern w:val="0"/>
          <w:sz w:val="24"/>
          <w:szCs w:val="24"/>
        </w:rPr>
        <w:t>章</w:t>
      </w:r>
      <w:r w:rsidRPr="00591999">
        <w:rPr>
          <w:rFonts w:asciiTheme="minorEastAsia" w:hAnsiTheme="minorEastAsia" w:cs="宋体"/>
          <w:b/>
          <w:bCs/>
          <w:color w:val="000000"/>
          <w:kern w:val="0"/>
          <w:sz w:val="24"/>
          <w:szCs w:val="24"/>
        </w:rPr>
        <w:t> 项目审核与批准</w:t>
      </w:r>
    </w:p>
    <w:p w14:paraId="1B18EB3B" w14:textId="77777777"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第十二条  所有项目建议书都应当经过审核。</w:t>
      </w:r>
    </w:p>
    <w:p w14:paraId="2605026A" w14:textId="77777777"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第十三条  项目负责人/秘书长/理事长、主席参照《安利公益基金会项目审核与批准权限参照表》规定批准项目。</w:t>
      </w:r>
    </w:p>
    <w:p w14:paraId="293A5707" w14:textId="16F65DF4"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 xml:space="preserve">第十四条 </w:t>
      </w:r>
      <w:r w:rsidR="00606D56" w:rsidRPr="00591999">
        <w:rPr>
          <w:rFonts w:asciiTheme="minorEastAsia" w:hAnsiTheme="minorEastAsia" w:cs="宋体"/>
          <w:color w:val="000000"/>
          <w:kern w:val="0"/>
          <w:sz w:val="24"/>
          <w:szCs w:val="24"/>
        </w:rPr>
        <w:t>项目立项批准后，基金会与合作方签订</w:t>
      </w:r>
      <w:r w:rsidR="00606D56" w:rsidRPr="00591999">
        <w:rPr>
          <w:rFonts w:asciiTheme="minorEastAsia" w:hAnsiTheme="minorEastAsia" w:cs="宋体" w:hint="eastAsia"/>
          <w:color w:val="000000"/>
          <w:kern w:val="0"/>
          <w:sz w:val="24"/>
          <w:szCs w:val="24"/>
        </w:rPr>
        <w:t>合作协</w:t>
      </w:r>
      <w:r w:rsidRPr="00591999">
        <w:rPr>
          <w:rFonts w:asciiTheme="minorEastAsia" w:hAnsiTheme="minorEastAsia" w:cs="宋体"/>
          <w:color w:val="000000"/>
          <w:kern w:val="0"/>
          <w:sz w:val="24"/>
          <w:szCs w:val="24"/>
        </w:rPr>
        <w:t>议。</w:t>
      </w:r>
    </w:p>
    <w:p w14:paraId="3E297C10" w14:textId="47E3A545"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 xml:space="preserve">第十五条 </w:t>
      </w:r>
      <w:r w:rsidR="00606D56" w:rsidRPr="00591999">
        <w:rPr>
          <w:rFonts w:asciiTheme="minorEastAsia" w:hAnsiTheme="minorEastAsia" w:cs="宋体" w:hint="eastAsia"/>
          <w:color w:val="000000"/>
          <w:kern w:val="0"/>
          <w:sz w:val="24"/>
          <w:szCs w:val="24"/>
        </w:rPr>
        <w:t>合作协</w:t>
      </w:r>
      <w:r w:rsidRPr="00591999">
        <w:rPr>
          <w:rFonts w:asciiTheme="minorEastAsia" w:hAnsiTheme="minorEastAsia" w:cs="宋体"/>
          <w:color w:val="000000"/>
          <w:kern w:val="0"/>
          <w:sz w:val="24"/>
          <w:szCs w:val="24"/>
        </w:rPr>
        <w:t>议签订后，由项目官员填写《安利公益基金会付款申请表》，进入财务拨付流程。</w:t>
      </w:r>
    </w:p>
    <w:p w14:paraId="58894774" w14:textId="77777777"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p>
    <w:p w14:paraId="25871E96" w14:textId="77777777"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b/>
          <w:bCs/>
          <w:color w:val="000000"/>
          <w:kern w:val="0"/>
          <w:sz w:val="24"/>
          <w:szCs w:val="24"/>
        </w:rPr>
        <w:t>第五章 项目实施与监督</w:t>
      </w:r>
    </w:p>
    <w:p w14:paraId="4BAD141E" w14:textId="77777777"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第十六条 基金会及合作方应依照项目建议书制定《项目管理实施机制》。</w:t>
      </w:r>
    </w:p>
    <w:p w14:paraId="49E9A282" w14:textId="66886E69"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第十七条  </w:t>
      </w:r>
      <w:r w:rsidR="00BD68D6" w:rsidRPr="00591999">
        <w:rPr>
          <w:rFonts w:asciiTheme="minorEastAsia" w:hAnsiTheme="minorEastAsia" w:cs="宋体"/>
          <w:color w:val="000000"/>
          <w:kern w:val="0"/>
          <w:sz w:val="24"/>
          <w:szCs w:val="24"/>
        </w:rPr>
        <w:t>项目实施由合作方落实，基金会员工将定期参与合作伙伴所执行的项目</w:t>
      </w:r>
      <w:r w:rsidR="00BD68D6" w:rsidRPr="00591999">
        <w:rPr>
          <w:rFonts w:asciiTheme="minorEastAsia" w:hAnsiTheme="minorEastAsia" w:cs="宋体" w:hint="eastAsia"/>
          <w:color w:val="000000"/>
          <w:kern w:val="0"/>
          <w:sz w:val="24"/>
          <w:szCs w:val="24"/>
        </w:rPr>
        <w:t>，</w:t>
      </w:r>
      <w:r w:rsidRPr="00591999">
        <w:rPr>
          <w:rFonts w:asciiTheme="minorEastAsia" w:hAnsiTheme="minorEastAsia" w:cs="宋体"/>
          <w:color w:val="000000"/>
          <w:kern w:val="0"/>
          <w:sz w:val="24"/>
          <w:szCs w:val="24"/>
        </w:rPr>
        <w:t>协助收集受助方的信息资料，筛选与审核受助方申报资料，确保</w:t>
      </w:r>
      <w:r w:rsidR="00606D56" w:rsidRPr="00591999">
        <w:rPr>
          <w:rFonts w:asciiTheme="minorEastAsia" w:hAnsiTheme="minorEastAsia" w:cs="宋体" w:hint="eastAsia"/>
          <w:color w:val="000000"/>
          <w:kern w:val="0"/>
          <w:sz w:val="24"/>
          <w:szCs w:val="24"/>
        </w:rPr>
        <w:t>项目</w:t>
      </w:r>
      <w:r w:rsidRPr="00591999">
        <w:rPr>
          <w:rFonts w:asciiTheme="minorEastAsia" w:hAnsiTheme="minorEastAsia" w:cs="宋体"/>
          <w:color w:val="000000"/>
          <w:kern w:val="0"/>
          <w:sz w:val="24"/>
          <w:szCs w:val="24"/>
        </w:rPr>
        <w:t>符合基金会资助标准。</w:t>
      </w:r>
    </w:p>
    <w:p w14:paraId="2428FFDA" w14:textId="79EDABE5"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第十</w:t>
      </w:r>
      <w:r w:rsidR="00606D56" w:rsidRPr="00591999">
        <w:rPr>
          <w:rFonts w:asciiTheme="minorEastAsia" w:hAnsiTheme="minorEastAsia" w:cs="宋体" w:hint="eastAsia"/>
          <w:color w:val="000000"/>
          <w:kern w:val="0"/>
          <w:sz w:val="24"/>
          <w:szCs w:val="24"/>
        </w:rPr>
        <w:t>八</w:t>
      </w:r>
      <w:r w:rsidRPr="00591999">
        <w:rPr>
          <w:rFonts w:asciiTheme="minorEastAsia" w:hAnsiTheme="minorEastAsia" w:cs="宋体"/>
          <w:color w:val="000000"/>
          <w:kern w:val="0"/>
          <w:sz w:val="24"/>
          <w:szCs w:val="24"/>
        </w:rPr>
        <w:t>条 基金会需依照项目建议书设立项目监督机制，组织志愿者定期进行项目督导。</w:t>
      </w:r>
    </w:p>
    <w:p w14:paraId="53EC12E7" w14:textId="63F9F35E"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第</w:t>
      </w:r>
      <w:r w:rsidR="00606D56" w:rsidRPr="00591999">
        <w:rPr>
          <w:rFonts w:asciiTheme="minorEastAsia" w:hAnsiTheme="minorEastAsia" w:cs="宋体" w:hint="eastAsia"/>
          <w:color w:val="000000"/>
          <w:kern w:val="0"/>
          <w:sz w:val="24"/>
          <w:szCs w:val="24"/>
        </w:rPr>
        <w:t>十九</w:t>
      </w:r>
      <w:r w:rsidRPr="00591999">
        <w:rPr>
          <w:rFonts w:asciiTheme="minorEastAsia" w:hAnsiTheme="minorEastAsia" w:cs="宋体"/>
          <w:color w:val="000000"/>
          <w:kern w:val="0"/>
          <w:sz w:val="24"/>
          <w:szCs w:val="24"/>
        </w:rPr>
        <w:t>条 项目督导涉及志愿者招募，需对志愿者进行系统培训，组建专业的志愿者督导队，发现项目执行过程中的主要经验和问题，提交督导报告给基金会。</w:t>
      </w:r>
    </w:p>
    <w:p w14:paraId="229E176A" w14:textId="4CAE44F2" w:rsidR="00E2646B" w:rsidRPr="00591999" w:rsidRDefault="00606D56"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第二十</w:t>
      </w:r>
      <w:r w:rsidR="00E2646B" w:rsidRPr="00591999">
        <w:rPr>
          <w:rFonts w:asciiTheme="minorEastAsia" w:hAnsiTheme="minorEastAsia" w:cs="宋体"/>
          <w:color w:val="000000"/>
          <w:kern w:val="0"/>
          <w:sz w:val="24"/>
          <w:szCs w:val="24"/>
        </w:rPr>
        <w:t>条 基金会及合作方对督导报告进行总结和分析，对项目执行过程中存在的问题提出改进措施，并要求受助方进行整改。</w:t>
      </w:r>
    </w:p>
    <w:p w14:paraId="5154E61A" w14:textId="6C0D9F0B" w:rsidR="00FC02CD" w:rsidRPr="00591999" w:rsidRDefault="00C4652C"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第二十</w:t>
      </w:r>
      <w:r w:rsidRPr="00591999">
        <w:rPr>
          <w:rFonts w:asciiTheme="minorEastAsia" w:hAnsiTheme="minorEastAsia" w:cs="宋体" w:hint="eastAsia"/>
          <w:color w:val="000000"/>
          <w:kern w:val="0"/>
          <w:sz w:val="24"/>
          <w:szCs w:val="24"/>
        </w:rPr>
        <w:t>一</w:t>
      </w:r>
      <w:r w:rsidRPr="00591999">
        <w:rPr>
          <w:rFonts w:asciiTheme="minorEastAsia" w:hAnsiTheme="minorEastAsia" w:cs="宋体"/>
          <w:color w:val="000000"/>
          <w:kern w:val="0"/>
          <w:sz w:val="24"/>
          <w:szCs w:val="24"/>
        </w:rPr>
        <w:t>条</w:t>
      </w:r>
      <w:r w:rsidRPr="00591999">
        <w:rPr>
          <w:rFonts w:asciiTheme="minorEastAsia" w:hAnsiTheme="minorEastAsia" w:cs="宋体" w:hint="eastAsia"/>
          <w:color w:val="000000"/>
          <w:kern w:val="0"/>
          <w:sz w:val="24"/>
          <w:szCs w:val="24"/>
        </w:rPr>
        <w:t xml:space="preserve"> </w:t>
      </w:r>
      <w:r w:rsidR="00FC02CD" w:rsidRPr="00591999">
        <w:rPr>
          <w:rFonts w:asciiTheme="minorEastAsia" w:hAnsiTheme="minorEastAsia" w:cs="宋体" w:hint="eastAsia"/>
          <w:color w:val="000000"/>
          <w:kern w:val="0"/>
          <w:sz w:val="24"/>
          <w:szCs w:val="24"/>
        </w:rPr>
        <w:t>开展项目所发生的与该项目直接相关的运行成本占该项目总支出的比例不超于20%。</w:t>
      </w:r>
    </w:p>
    <w:p w14:paraId="25F4FBC6" w14:textId="77777777"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p>
    <w:p w14:paraId="426BB299" w14:textId="77777777" w:rsidR="00E2646B" w:rsidRPr="00591999" w:rsidRDefault="00E2646B" w:rsidP="00591999">
      <w:pPr>
        <w:widowControl/>
        <w:snapToGrid w:val="0"/>
        <w:spacing w:before="75" w:after="75" w:line="360" w:lineRule="auto"/>
        <w:jc w:val="left"/>
        <w:rPr>
          <w:rFonts w:asciiTheme="minorEastAsia" w:hAnsiTheme="minorEastAsia" w:cs="宋体"/>
          <w:color w:val="000000"/>
          <w:kern w:val="0"/>
          <w:sz w:val="24"/>
          <w:szCs w:val="24"/>
        </w:rPr>
      </w:pPr>
      <w:r w:rsidRPr="00591999">
        <w:rPr>
          <w:rFonts w:asciiTheme="minorEastAsia" w:hAnsiTheme="minorEastAsia" w:cs="宋体"/>
          <w:b/>
          <w:bCs/>
          <w:color w:val="000000"/>
          <w:kern w:val="0"/>
          <w:sz w:val="24"/>
          <w:szCs w:val="24"/>
        </w:rPr>
        <w:lastRenderedPageBreak/>
        <w:t>第</w:t>
      </w:r>
      <w:r w:rsidR="00715E5C" w:rsidRPr="00591999">
        <w:rPr>
          <w:rFonts w:asciiTheme="minorEastAsia" w:hAnsiTheme="minorEastAsia" w:cs="宋体" w:hint="eastAsia"/>
          <w:b/>
          <w:bCs/>
          <w:color w:val="000000"/>
          <w:kern w:val="0"/>
          <w:sz w:val="24"/>
          <w:szCs w:val="24"/>
        </w:rPr>
        <w:t>六</w:t>
      </w:r>
      <w:r w:rsidRPr="00591999">
        <w:rPr>
          <w:rFonts w:asciiTheme="minorEastAsia" w:hAnsiTheme="minorEastAsia" w:cs="宋体"/>
          <w:b/>
          <w:bCs/>
          <w:color w:val="000000"/>
          <w:kern w:val="0"/>
          <w:sz w:val="24"/>
          <w:szCs w:val="24"/>
        </w:rPr>
        <w:t>章 项目评估</w:t>
      </w:r>
    </w:p>
    <w:p w14:paraId="38AF5EFD" w14:textId="1996034E" w:rsidR="00715E5C" w:rsidRPr="00591999" w:rsidRDefault="00E2646B" w:rsidP="00591999">
      <w:pPr>
        <w:widowControl/>
        <w:snapToGrid w:val="0"/>
        <w:spacing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第二十</w:t>
      </w:r>
      <w:r w:rsidR="00C4652C" w:rsidRPr="00591999">
        <w:rPr>
          <w:rFonts w:asciiTheme="minorEastAsia" w:hAnsiTheme="minorEastAsia" w:cs="宋体" w:hint="eastAsia"/>
          <w:color w:val="000000"/>
          <w:kern w:val="0"/>
          <w:sz w:val="24"/>
          <w:szCs w:val="24"/>
        </w:rPr>
        <w:t>二</w:t>
      </w:r>
      <w:r w:rsidRPr="00591999">
        <w:rPr>
          <w:rFonts w:asciiTheme="minorEastAsia" w:hAnsiTheme="minorEastAsia" w:cs="宋体"/>
          <w:color w:val="000000"/>
          <w:kern w:val="0"/>
          <w:sz w:val="24"/>
          <w:szCs w:val="24"/>
        </w:rPr>
        <w:t xml:space="preserve">条 </w:t>
      </w:r>
      <w:r w:rsidR="000749BD" w:rsidRPr="00591999">
        <w:rPr>
          <w:rFonts w:asciiTheme="minorEastAsia" w:hAnsiTheme="minorEastAsia" w:cs="宋体"/>
          <w:color w:val="000000"/>
          <w:kern w:val="0"/>
          <w:sz w:val="24"/>
          <w:szCs w:val="24"/>
        </w:rPr>
        <w:t>基金会实施及支持的所有公益项目都应该进行评估</w:t>
      </w:r>
      <w:r w:rsidRPr="00591999">
        <w:rPr>
          <w:rFonts w:asciiTheme="minorEastAsia" w:hAnsiTheme="minorEastAsia" w:cs="宋体"/>
          <w:color w:val="000000"/>
          <w:kern w:val="0"/>
          <w:sz w:val="24"/>
          <w:szCs w:val="24"/>
        </w:rPr>
        <w:t>。</w:t>
      </w:r>
    </w:p>
    <w:p w14:paraId="3ADBEDB9" w14:textId="2EEED31F" w:rsidR="00715E5C" w:rsidRPr="00591999" w:rsidRDefault="00E2646B" w:rsidP="00591999">
      <w:pPr>
        <w:widowControl/>
        <w:snapToGrid w:val="0"/>
        <w:spacing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第二十</w:t>
      </w:r>
      <w:r w:rsidR="00C4652C" w:rsidRPr="00591999">
        <w:rPr>
          <w:rFonts w:asciiTheme="minorEastAsia" w:hAnsiTheme="minorEastAsia" w:cs="宋体" w:hint="eastAsia"/>
          <w:color w:val="000000"/>
          <w:kern w:val="0"/>
          <w:sz w:val="24"/>
          <w:szCs w:val="24"/>
        </w:rPr>
        <w:t>三</w:t>
      </w:r>
      <w:r w:rsidRPr="00591999">
        <w:rPr>
          <w:rFonts w:asciiTheme="minorEastAsia" w:hAnsiTheme="minorEastAsia" w:cs="宋体"/>
          <w:color w:val="000000"/>
          <w:kern w:val="0"/>
          <w:sz w:val="24"/>
          <w:szCs w:val="24"/>
        </w:rPr>
        <w:t>条 重大公益项目应邀请第三方独立机构进行评估，评估结果应通过基金会网站、媒体等恰当方式进行公示。</w:t>
      </w:r>
    </w:p>
    <w:p w14:paraId="223B9592" w14:textId="67B7E4C7" w:rsidR="00715E5C" w:rsidRPr="00591999" w:rsidRDefault="00E2646B" w:rsidP="00591999">
      <w:pPr>
        <w:widowControl/>
        <w:snapToGrid w:val="0"/>
        <w:spacing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第二十</w:t>
      </w:r>
      <w:r w:rsidR="00C4652C" w:rsidRPr="00591999">
        <w:rPr>
          <w:rFonts w:asciiTheme="minorEastAsia" w:hAnsiTheme="minorEastAsia" w:cs="宋体" w:hint="eastAsia"/>
          <w:color w:val="000000"/>
          <w:kern w:val="0"/>
          <w:sz w:val="24"/>
          <w:szCs w:val="24"/>
        </w:rPr>
        <w:t>四</w:t>
      </w:r>
      <w:r w:rsidRPr="00591999">
        <w:rPr>
          <w:rFonts w:asciiTheme="minorEastAsia" w:hAnsiTheme="minorEastAsia" w:cs="宋体"/>
          <w:color w:val="000000"/>
          <w:kern w:val="0"/>
          <w:sz w:val="24"/>
          <w:szCs w:val="24"/>
        </w:rPr>
        <w:t>条 项目评估结果应该作为项目修订及发展新项目的重要依据，不断提升基金会公益项目的管理水平。</w:t>
      </w:r>
    </w:p>
    <w:p w14:paraId="62E5C0D4" w14:textId="77777777" w:rsidR="00715E5C" w:rsidRPr="00591999" w:rsidRDefault="00715E5C" w:rsidP="00591999">
      <w:pPr>
        <w:widowControl/>
        <w:snapToGrid w:val="0"/>
        <w:spacing w:line="360" w:lineRule="auto"/>
        <w:jc w:val="left"/>
        <w:rPr>
          <w:rFonts w:asciiTheme="minorEastAsia" w:hAnsiTheme="minorEastAsia" w:cs="宋体"/>
          <w:color w:val="000000"/>
          <w:kern w:val="0"/>
          <w:sz w:val="24"/>
          <w:szCs w:val="24"/>
        </w:rPr>
      </w:pPr>
    </w:p>
    <w:p w14:paraId="23236719" w14:textId="77777777" w:rsidR="00715E5C" w:rsidRPr="00591999" w:rsidRDefault="00E2646B" w:rsidP="00591999">
      <w:pPr>
        <w:widowControl/>
        <w:snapToGrid w:val="0"/>
        <w:spacing w:line="360" w:lineRule="auto"/>
        <w:jc w:val="left"/>
        <w:rPr>
          <w:rFonts w:asciiTheme="minorEastAsia" w:hAnsiTheme="minorEastAsia" w:cs="宋体"/>
          <w:b/>
          <w:bCs/>
          <w:color w:val="000000"/>
          <w:kern w:val="0"/>
          <w:sz w:val="24"/>
          <w:szCs w:val="24"/>
        </w:rPr>
      </w:pPr>
      <w:r w:rsidRPr="00591999">
        <w:rPr>
          <w:rFonts w:asciiTheme="minorEastAsia" w:hAnsiTheme="minorEastAsia" w:cs="宋体"/>
          <w:b/>
          <w:bCs/>
          <w:color w:val="000000"/>
          <w:kern w:val="0"/>
          <w:sz w:val="24"/>
          <w:szCs w:val="24"/>
        </w:rPr>
        <w:t>第</w:t>
      </w:r>
      <w:r w:rsidR="00715E5C" w:rsidRPr="00591999">
        <w:rPr>
          <w:rFonts w:asciiTheme="minorEastAsia" w:hAnsiTheme="minorEastAsia" w:cs="宋体" w:hint="eastAsia"/>
          <w:b/>
          <w:bCs/>
          <w:color w:val="000000"/>
          <w:kern w:val="0"/>
          <w:sz w:val="24"/>
          <w:szCs w:val="24"/>
        </w:rPr>
        <w:t>七</w:t>
      </w:r>
      <w:r w:rsidRPr="00591999">
        <w:rPr>
          <w:rFonts w:asciiTheme="minorEastAsia" w:hAnsiTheme="minorEastAsia" w:cs="宋体"/>
          <w:b/>
          <w:bCs/>
          <w:color w:val="000000"/>
          <w:kern w:val="0"/>
          <w:sz w:val="24"/>
          <w:szCs w:val="24"/>
        </w:rPr>
        <w:t>章 项目</w:t>
      </w:r>
      <w:r w:rsidR="00715E5C" w:rsidRPr="00591999">
        <w:rPr>
          <w:rFonts w:asciiTheme="minorEastAsia" w:hAnsiTheme="minorEastAsia" w:cs="宋体" w:hint="eastAsia"/>
          <w:b/>
          <w:bCs/>
          <w:color w:val="000000"/>
          <w:kern w:val="0"/>
          <w:sz w:val="24"/>
          <w:szCs w:val="24"/>
        </w:rPr>
        <w:t>完成</w:t>
      </w:r>
    </w:p>
    <w:p w14:paraId="2036FB02" w14:textId="7704FCF6" w:rsidR="00715E5C" w:rsidRPr="00591999" w:rsidRDefault="00E2646B" w:rsidP="00591999">
      <w:pPr>
        <w:widowControl/>
        <w:snapToGrid w:val="0"/>
        <w:spacing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第二十</w:t>
      </w:r>
      <w:r w:rsidR="00C4652C" w:rsidRPr="00591999">
        <w:rPr>
          <w:rFonts w:asciiTheme="minorEastAsia" w:hAnsiTheme="minorEastAsia" w:cs="宋体" w:hint="eastAsia"/>
          <w:color w:val="000000"/>
          <w:kern w:val="0"/>
          <w:sz w:val="24"/>
          <w:szCs w:val="24"/>
        </w:rPr>
        <w:t>五</w:t>
      </w:r>
      <w:r w:rsidRPr="00591999">
        <w:rPr>
          <w:rFonts w:asciiTheme="minorEastAsia" w:hAnsiTheme="minorEastAsia" w:cs="宋体"/>
          <w:color w:val="000000"/>
          <w:kern w:val="0"/>
          <w:sz w:val="24"/>
          <w:szCs w:val="24"/>
        </w:rPr>
        <w:t xml:space="preserve">条 </w:t>
      </w:r>
      <w:r w:rsidR="000749BD" w:rsidRPr="00591999">
        <w:rPr>
          <w:rFonts w:asciiTheme="minorEastAsia" w:hAnsiTheme="minorEastAsia" w:cs="宋体"/>
          <w:color w:val="000000"/>
          <w:kern w:val="0"/>
          <w:sz w:val="24"/>
          <w:szCs w:val="24"/>
        </w:rPr>
        <w:t>项目</w:t>
      </w:r>
      <w:r w:rsidRPr="00591999">
        <w:rPr>
          <w:rFonts w:asciiTheme="minorEastAsia" w:hAnsiTheme="minorEastAsia" w:cs="宋体"/>
          <w:color w:val="000000"/>
          <w:kern w:val="0"/>
          <w:sz w:val="24"/>
          <w:szCs w:val="24"/>
        </w:rPr>
        <w:t>完成阶段性目标或进入阶段性时间节点（如年末）后，项目部须要在</w:t>
      </w:r>
      <w:r w:rsidR="000749BD" w:rsidRPr="00591999">
        <w:rPr>
          <w:rFonts w:asciiTheme="minorEastAsia" w:hAnsiTheme="minorEastAsia" w:cs="宋体"/>
          <w:color w:val="000000"/>
          <w:kern w:val="0"/>
          <w:sz w:val="24"/>
          <w:szCs w:val="24"/>
        </w:rPr>
        <w:t>20</w:t>
      </w:r>
      <w:r w:rsidRPr="00591999">
        <w:rPr>
          <w:rFonts w:asciiTheme="minorEastAsia" w:hAnsiTheme="minorEastAsia" w:cs="宋体"/>
          <w:color w:val="000000"/>
          <w:kern w:val="0"/>
          <w:sz w:val="24"/>
          <w:szCs w:val="24"/>
        </w:rPr>
        <w:t>个工作日内提交项目阶段性工作总结，移交项目实施过程中产生的资料。</w:t>
      </w:r>
    </w:p>
    <w:p w14:paraId="784835CB" w14:textId="0A3A6F7C" w:rsidR="00715E5C" w:rsidRPr="00591999" w:rsidRDefault="00E2646B" w:rsidP="00591999">
      <w:pPr>
        <w:widowControl/>
        <w:snapToGrid w:val="0"/>
        <w:spacing w:line="360" w:lineRule="auto"/>
        <w:jc w:val="left"/>
        <w:rPr>
          <w:rFonts w:asciiTheme="minorEastAsia" w:hAnsiTheme="minorEastAsia" w:cs="宋体"/>
          <w:color w:val="000000"/>
          <w:kern w:val="0"/>
          <w:sz w:val="24"/>
          <w:szCs w:val="24"/>
        </w:rPr>
      </w:pPr>
      <w:r w:rsidRPr="00591999">
        <w:rPr>
          <w:rFonts w:asciiTheme="minorEastAsia" w:hAnsiTheme="minorEastAsia" w:cs="宋体"/>
          <w:color w:val="000000"/>
          <w:kern w:val="0"/>
          <w:sz w:val="24"/>
          <w:szCs w:val="24"/>
        </w:rPr>
        <w:t>第二十</w:t>
      </w:r>
      <w:r w:rsidR="00C4652C" w:rsidRPr="00591999">
        <w:rPr>
          <w:rFonts w:asciiTheme="minorEastAsia" w:hAnsiTheme="minorEastAsia" w:cs="宋体" w:hint="eastAsia"/>
          <w:color w:val="000000"/>
          <w:kern w:val="0"/>
          <w:sz w:val="24"/>
          <w:szCs w:val="24"/>
        </w:rPr>
        <w:t>六</w:t>
      </w:r>
      <w:r w:rsidRPr="00591999">
        <w:rPr>
          <w:rFonts w:asciiTheme="minorEastAsia" w:hAnsiTheme="minorEastAsia" w:cs="宋体"/>
          <w:color w:val="000000"/>
          <w:kern w:val="0"/>
          <w:sz w:val="24"/>
          <w:szCs w:val="24"/>
        </w:rPr>
        <w:t>条 项目执行完毕后，项目部须在</w:t>
      </w:r>
      <w:r w:rsidR="00E54AD3" w:rsidRPr="00591999">
        <w:rPr>
          <w:rFonts w:asciiTheme="minorEastAsia" w:hAnsiTheme="minorEastAsia" w:cs="宋体" w:hint="eastAsia"/>
          <w:color w:val="000000"/>
          <w:kern w:val="0"/>
          <w:sz w:val="24"/>
          <w:szCs w:val="24"/>
        </w:rPr>
        <w:t>6</w:t>
      </w:r>
      <w:r w:rsidRPr="00591999">
        <w:rPr>
          <w:rFonts w:asciiTheme="minorEastAsia" w:hAnsiTheme="minorEastAsia" w:cs="宋体"/>
          <w:color w:val="000000"/>
          <w:kern w:val="0"/>
          <w:sz w:val="24"/>
          <w:szCs w:val="24"/>
        </w:rPr>
        <w:t>0个工作日内提交项目结项报告。</w:t>
      </w:r>
    </w:p>
    <w:p w14:paraId="0544A430" w14:textId="174FD1DD" w:rsidR="00FC02CD" w:rsidRPr="00591999" w:rsidRDefault="00E2646B" w:rsidP="00591999">
      <w:pPr>
        <w:widowControl/>
        <w:snapToGrid w:val="0"/>
        <w:spacing w:line="360" w:lineRule="auto"/>
        <w:jc w:val="left"/>
        <w:rPr>
          <w:rFonts w:asciiTheme="minorEastAsia" w:hAnsiTheme="minorEastAsia" w:cs="宋体"/>
          <w:kern w:val="0"/>
          <w:sz w:val="24"/>
          <w:szCs w:val="24"/>
        </w:rPr>
      </w:pPr>
      <w:r w:rsidRPr="00591999">
        <w:rPr>
          <w:rFonts w:asciiTheme="minorEastAsia" w:hAnsiTheme="minorEastAsia" w:cs="宋体"/>
          <w:color w:val="000000"/>
          <w:kern w:val="0"/>
          <w:sz w:val="24"/>
          <w:szCs w:val="24"/>
        </w:rPr>
        <w:t>第二十</w:t>
      </w:r>
      <w:r w:rsidR="00C4652C" w:rsidRPr="00591999">
        <w:rPr>
          <w:rFonts w:asciiTheme="minorEastAsia" w:hAnsiTheme="minorEastAsia" w:cs="宋体" w:hint="eastAsia"/>
          <w:color w:val="000000"/>
          <w:kern w:val="0"/>
          <w:sz w:val="24"/>
          <w:szCs w:val="24"/>
        </w:rPr>
        <w:t>七</w:t>
      </w:r>
      <w:r w:rsidRPr="00591999">
        <w:rPr>
          <w:rFonts w:asciiTheme="minorEastAsia" w:hAnsiTheme="minorEastAsia" w:cs="宋体"/>
          <w:color w:val="000000"/>
          <w:kern w:val="0"/>
          <w:sz w:val="24"/>
          <w:szCs w:val="24"/>
        </w:rPr>
        <w:t>条 项目部对项目执行情况向秘书长汇报，重大项目</w:t>
      </w:r>
      <w:r w:rsidR="000749BD" w:rsidRPr="00591999">
        <w:rPr>
          <w:rFonts w:asciiTheme="minorEastAsia" w:hAnsiTheme="minorEastAsia" w:cs="宋体" w:hint="eastAsia"/>
          <w:color w:val="000000"/>
          <w:kern w:val="0"/>
          <w:sz w:val="24"/>
          <w:szCs w:val="24"/>
        </w:rPr>
        <w:t>的</w:t>
      </w:r>
      <w:r w:rsidRPr="00591999">
        <w:rPr>
          <w:rFonts w:asciiTheme="minorEastAsia" w:hAnsiTheme="minorEastAsia" w:cs="宋体"/>
          <w:color w:val="000000"/>
          <w:kern w:val="0"/>
          <w:sz w:val="24"/>
          <w:szCs w:val="24"/>
        </w:rPr>
        <w:t>执行总结</w:t>
      </w:r>
      <w:r w:rsidR="000749BD" w:rsidRPr="00591999">
        <w:rPr>
          <w:rFonts w:asciiTheme="minorEastAsia" w:hAnsiTheme="minorEastAsia" w:cs="宋体" w:hint="eastAsia"/>
          <w:color w:val="000000"/>
          <w:kern w:val="0"/>
          <w:sz w:val="24"/>
          <w:szCs w:val="24"/>
        </w:rPr>
        <w:t>对</w:t>
      </w:r>
      <w:r w:rsidRPr="00591999">
        <w:rPr>
          <w:rFonts w:asciiTheme="minorEastAsia" w:hAnsiTheme="minorEastAsia" w:cs="宋体"/>
          <w:color w:val="000000"/>
          <w:kern w:val="0"/>
          <w:sz w:val="24"/>
          <w:szCs w:val="24"/>
        </w:rPr>
        <w:t>理事会</w:t>
      </w:r>
      <w:r w:rsidR="000749BD" w:rsidRPr="00591999">
        <w:rPr>
          <w:rFonts w:asciiTheme="minorEastAsia" w:hAnsiTheme="minorEastAsia" w:cs="宋体" w:hint="eastAsia"/>
          <w:color w:val="000000"/>
          <w:kern w:val="0"/>
          <w:sz w:val="24"/>
          <w:szCs w:val="24"/>
        </w:rPr>
        <w:t>进行</w:t>
      </w:r>
      <w:r w:rsidR="000749BD" w:rsidRPr="00591999">
        <w:rPr>
          <w:rFonts w:asciiTheme="minorEastAsia" w:hAnsiTheme="minorEastAsia" w:cs="宋体"/>
          <w:color w:val="000000"/>
          <w:kern w:val="0"/>
          <w:sz w:val="24"/>
          <w:szCs w:val="24"/>
        </w:rPr>
        <w:t>报告</w:t>
      </w:r>
      <w:r w:rsidRPr="00591999">
        <w:rPr>
          <w:rFonts w:asciiTheme="minorEastAsia" w:hAnsiTheme="minorEastAsia" w:cs="宋体"/>
          <w:color w:val="000000"/>
          <w:kern w:val="0"/>
          <w:sz w:val="24"/>
          <w:szCs w:val="24"/>
        </w:rPr>
        <w:t>。</w:t>
      </w:r>
    </w:p>
    <w:sectPr w:rsidR="00FC02CD" w:rsidRPr="005919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95B3D" w14:textId="77777777" w:rsidR="0009580C" w:rsidRDefault="0009580C" w:rsidP="00715E5C">
      <w:r>
        <w:separator/>
      </w:r>
    </w:p>
  </w:endnote>
  <w:endnote w:type="continuationSeparator" w:id="0">
    <w:p w14:paraId="12A9AE05" w14:textId="77777777" w:rsidR="0009580C" w:rsidRDefault="0009580C" w:rsidP="0071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84D1F" w14:textId="77777777" w:rsidR="0009580C" w:rsidRDefault="0009580C" w:rsidP="00715E5C">
      <w:r>
        <w:separator/>
      </w:r>
    </w:p>
  </w:footnote>
  <w:footnote w:type="continuationSeparator" w:id="0">
    <w:p w14:paraId="0D6E1629" w14:textId="77777777" w:rsidR="0009580C" w:rsidRDefault="0009580C" w:rsidP="00715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6B"/>
    <w:rsid w:val="00004BDE"/>
    <w:rsid w:val="000749BD"/>
    <w:rsid w:val="0009580C"/>
    <w:rsid w:val="00096B4E"/>
    <w:rsid w:val="001137FF"/>
    <w:rsid w:val="00435DDF"/>
    <w:rsid w:val="004B689D"/>
    <w:rsid w:val="004D36D0"/>
    <w:rsid w:val="005046F6"/>
    <w:rsid w:val="00510095"/>
    <w:rsid w:val="00591999"/>
    <w:rsid w:val="00606D56"/>
    <w:rsid w:val="0065632B"/>
    <w:rsid w:val="00715E5C"/>
    <w:rsid w:val="007A0141"/>
    <w:rsid w:val="00A93100"/>
    <w:rsid w:val="00B453D9"/>
    <w:rsid w:val="00BD68D6"/>
    <w:rsid w:val="00C4652C"/>
    <w:rsid w:val="00DC71F2"/>
    <w:rsid w:val="00E1339F"/>
    <w:rsid w:val="00E2646B"/>
    <w:rsid w:val="00E54AD3"/>
    <w:rsid w:val="00E65851"/>
    <w:rsid w:val="00EB5B31"/>
    <w:rsid w:val="00F500FB"/>
    <w:rsid w:val="00FC0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A5D47"/>
  <w15:chartTrackingRefBased/>
  <w15:docId w15:val="{B6F338D1-4093-47E3-9FBC-13E2DAC1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646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2646B"/>
    <w:rPr>
      <w:b/>
      <w:bCs/>
    </w:rPr>
  </w:style>
  <w:style w:type="character" w:customStyle="1" w:styleId="apple-converted-space">
    <w:name w:val="apple-converted-space"/>
    <w:basedOn w:val="a0"/>
    <w:rsid w:val="00E2646B"/>
  </w:style>
  <w:style w:type="character" w:styleId="a5">
    <w:name w:val="Hyperlink"/>
    <w:basedOn w:val="a0"/>
    <w:uiPriority w:val="99"/>
    <w:semiHidden/>
    <w:unhideWhenUsed/>
    <w:rsid w:val="00E2646B"/>
    <w:rPr>
      <w:color w:val="0000FF"/>
      <w:u w:val="single"/>
    </w:rPr>
  </w:style>
  <w:style w:type="paragraph" w:styleId="a6">
    <w:name w:val="header"/>
    <w:basedOn w:val="a"/>
    <w:link w:val="Char"/>
    <w:uiPriority w:val="99"/>
    <w:unhideWhenUsed/>
    <w:rsid w:val="00715E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15E5C"/>
    <w:rPr>
      <w:sz w:val="18"/>
      <w:szCs w:val="18"/>
    </w:rPr>
  </w:style>
  <w:style w:type="paragraph" w:styleId="a7">
    <w:name w:val="footer"/>
    <w:basedOn w:val="a"/>
    <w:link w:val="Char0"/>
    <w:uiPriority w:val="99"/>
    <w:unhideWhenUsed/>
    <w:rsid w:val="00715E5C"/>
    <w:pPr>
      <w:tabs>
        <w:tab w:val="center" w:pos="4153"/>
        <w:tab w:val="right" w:pos="8306"/>
      </w:tabs>
      <w:snapToGrid w:val="0"/>
      <w:jc w:val="left"/>
    </w:pPr>
    <w:rPr>
      <w:sz w:val="18"/>
      <w:szCs w:val="18"/>
    </w:rPr>
  </w:style>
  <w:style w:type="character" w:customStyle="1" w:styleId="Char0">
    <w:name w:val="页脚 Char"/>
    <w:basedOn w:val="a0"/>
    <w:link w:val="a7"/>
    <w:uiPriority w:val="99"/>
    <w:rsid w:val="00715E5C"/>
    <w:rPr>
      <w:sz w:val="18"/>
      <w:szCs w:val="18"/>
    </w:rPr>
  </w:style>
  <w:style w:type="character" w:styleId="a8">
    <w:name w:val="annotation reference"/>
    <w:basedOn w:val="a0"/>
    <w:uiPriority w:val="99"/>
    <w:semiHidden/>
    <w:unhideWhenUsed/>
    <w:rsid w:val="00435DDF"/>
    <w:rPr>
      <w:sz w:val="21"/>
      <w:szCs w:val="21"/>
    </w:rPr>
  </w:style>
  <w:style w:type="paragraph" w:styleId="a9">
    <w:name w:val="annotation text"/>
    <w:basedOn w:val="a"/>
    <w:link w:val="Char1"/>
    <w:uiPriority w:val="99"/>
    <w:semiHidden/>
    <w:unhideWhenUsed/>
    <w:rsid w:val="00435DDF"/>
    <w:pPr>
      <w:jc w:val="left"/>
    </w:pPr>
  </w:style>
  <w:style w:type="character" w:customStyle="1" w:styleId="Char1">
    <w:name w:val="批注文字 Char"/>
    <w:basedOn w:val="a0"/>
    <w:link w:val="a9"/>
    <w:uiPriority w:val="99"/>
    <w:semiHidden/>
    <w:rsid w:val="00435DDF"/>
  </w:style>
  <w:style w:type="paragraph" w:styleId="aa">
    <w:name w:val="annotation subject"/>
    <w:basedOn w:val="a9"/>
    <w:next w:val="a9"/>
    <w:link w:val="Char2"/>
    <w:uiPriority w:val="99"/>
    <w:semiHidden/>
    <w:unhideWhenUsed/>
    <w:rsid w:val="00435DDF"/>
    <w:rPr>
      <w:b/>
      <w:bCs/>
    </w:rPr>
  </w:style>
  <w:style w:type="character" w:customStyle="1" w:styleId="Char2">
    <w:name w:val="批注主题 Char"/>
    <w:basedOn w:val="Char1"/>
    <w:link w:val="aa"/>
    <w:uiPriority w:val="99"/>
    <w:semiHidden/>
    <w:rsid w:val="00435DDF"/>
    <w:rPr>
      <w:b/>
      <w:bCs/>
    </w:rPr>
  </w:style>
  <w:style w:type="paragraph" w:styleId="ab">
    <w:name w:val="Balloon Text"/>
    <w:basedOn w:val="a"/>
    <w:link w:val="Char3"/>
    <w:uiPriority w:val="99"/>
    <w:semiHidden/>
    <w:unhideWhenUsed/>
    <w:rsid w:val="00435DDF"/>
    <w:rPr>
      <w:sz w:val="18"/>
      <w:szCs w:val="18"/>
    </w:rPr>
  </w:style>
  <w:style w:type="character" w:customStyle="1" w:styleId="Char3">
    <w:name w:val="批注框文本 Char"/>
    <w:basedOn w:val="a0"/>
    <w:link w:val="ab"/>
    <w:uiPriority w:val="99"/>
    <w:semiHidden/>
    <w:rsid w:val="00435DDF"/>
    <w:rPr>
      <w:sz w:val="18"/>
      <w:szCs w:val="18"/>
    </w:rPr>
  </w:style>
  <w:style w:type="paragraph" w:styleId="ac">
    <w:name w:val="List Paragraph"/>
    <w:basedOn w:val="a"/>
    <w:uiPriority w:val="34"/>
    <w:qFormat/>
    <w:rsid w:val="00606D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627633">
      <w:bodyDiv w:val="1"/>
      <w:marLeft w:val="0"/>
      <w:marRight w:val="0"/>
      <w:marTop w:val="0"/>
      <w:marBottom w:val="0"/>
      <w:divBdr>
        <w:top w:val="none" w:sz="0" w:space="0" w:color="auto"/>
        <w:left w:val="none" w:sz="0" w:space="0" w:color="auto"/>
        <w:bottom w:val="none" w:sz="0" w:space="0" w:color="auto"/>
        <w:right w:val="none" w:sz="0" w:space="0" w:color="auto"/>
      </w:divBdr>
      <w:divsChild>
        <w:div w:id="775977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753A6-A1DA-460F-A6CF-D14C801B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Zhang</dc:creator>
  <cp:keywords/>
  <dc:description/>
  <cp:lastModifiedBy>Ruifang Jia</cp:lastModifiedBy>
  <cp:revision>2</cp:revision>
  <cp:lastPrinted>2015-01-15T09:42:00Z</cp:lastPrinted>
  <dcterms:created xsi:type="dcterms:W3CDTF">2014-12-11T03:53:00Z</dcterms:created>
  <dcterms:modified xsi:type="dcterms:W3CDTF">2015-01-15T09:42:00Z</dcterms:modified>
</cp:coreProperties>
</file>